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</w:rPr>
      </w:pPr>
      <w:bookmarkStart w:id="0" w:name="_Toc35935327"/>
      <w:r>
        <w:t>附</w:t>
      </w:r>
      <w:r>
        <w:rPr>
          <w:rFonts w:hint="eastAsia"/>
          <w:lang w:val="en-US"/>
        </w:rPr>
        <w:t>表2</w:t>
      </w:r>
      <w:r>
        <w:t>：</w:t>
      </w:r>
      <w:r>
        <w:rPr>
          <w:rFonts w:hint="eastAsia"/>
        </w:rPr>
        <w:t>西文原版图书编目数据质量要求</w:t>
      </w:r>
      <w:bookmarkEnd w:id="0"/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4477"/>
        <w:gridCol w:w="2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pct"/>
            <w:noWrap w:val="0"/>
            <w:vAlign w:val="center"/>
          </w:tcPr>
          <w:p>
            <w:pPr>
              <w:spacing w:line="28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著录标准</w:t>
            </w:r>
          </w:p>
        </w:tc>
        <w:tc>
          <w:tcPr>
            <w:tcW w:w="4154" w:type="pct"/>
            <w:gridSpan w:val="2"/>
            <w:noWrap w:val="0"/>
            <w:vAlign w:val="top"/>
          </w:tcPr>
          <w:p>
            <w:pPr>
              <w:spacing w:line="288" w:lineRule="auto"/>
              <w:rPr>
                <w:szCs w:val="20"/>
              </w:rPr>
            </w:pPr>
            <w:r>
              <w:rPr>
                <w:szCs w:val="20"/>
              </w:rPr>
              <w:t>完全符合ISO-2709标准、 MARC21标准和《西文文献著录条例》（修订扩大版）（科学技术出版社2003年出版）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pct"/>
            <w:noWrap w:val="0"/>
            <w:vAlign w:val="center"/>
          </w:tcPr>
          <w:p>
            <w:pPr>
              <w:spacing w:line="28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著录用文字</w:t>
            </w:r>
          </w:p>
        </w:tc>
        <w:tc>
          <w:tcPr>
            <w:tcW w:w="4154" w:type="pct"/>
            <w:gridSpan w:val="2"/>
            <w:noWrap w:val="0"/>
            <w:vAlign w:val="top"/>
          </w:tcPr>
          <w:p>
            <w:pPr>
              <w:spacing w:line="288" w:lineRule="auto"/>
              <w:rPr>
                <w:szCs w:val="20"/>
              </w:rPr>
            </w:pPr>
            <w:r>
              <w:rPr>
                <w:szCs w:val="20"/>
              </w:rPr>
              <w:t>以英文为主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pct"/>
            <w:noWrap w:val="0"/>
            <w:vAlign w:val="center"/>
          </w:tcPr>
          <w:p>
            <w:pPr>
              <w:spacing w:line="28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著录级别</w:t>
            </w:r>
          </w:p>
        </w:tc>
        <w:tc>
          <w:tcPr>
            <w:tcW w:w="4154" w:type="pct"/>
            <w:gridSpan w:val="2"/>
            <w:noWrap w:val="0"/>
            <w:vAlign w:val="top"/>
          </w:tcPr>
          <w:p>
            <w:pPr>
              <w:spacing w:line="288" w:lineRule="auto"/>
              <w:rPr>
                <w:szCs w:val="20"/>
              </w:rPr>
            </w:pPr>
            <w:r>
              <w:rPr>
                <w:szCs w:val="20"/>
              </w:rPr>
              <w:t>详细级的著录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pct"/>
            <w:vMerge w:val="restart"/>
            <w:noWrap w:val="0"/>
            <w:vAlign w:val="center"/>
          </w:tcPr>
          <w:p>
            <w:pPr>
              <w:spacing w:line="28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著录项目</w:t>
            </w:r>
          </w:p>
        </w:tc>
        <w:tc>
          <w:tcPr>
            <w:tcW w:w="4154" w:type="pct"/>
            <w:gridSpan w:val="2"/>
            <w:noWrap w:val="0"/>
            <w:vAlign w:val="top"/>
          </w:tcPr>
          <w:p>
            <w:pPr>
              <w:spacing w:line="28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包括但不限于如下字段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pct"/>
            <w:vMerge w:val="continue"/>
            <w:noWrap w:val="0"/>
            <w:vAlign w:val="top"/>
          </w:tcPr>
          <w:p>
            <w:pPr>
              <w:spacing w:line="288" w:lineRule="auto"/>
              <w:rPr>
                <w:szCs w:val="20"/>
              </w:rPr>
            </w:pPr>
          </w:p>
        </w:tc>
        <w:tc>
          <w:tcPr>
            <w:tcW w:w="2627" w:type="pct"/>
            <w:noWrap w:val="0"/>
            <w:vAlign w:val="top"/>
          </w:tcPr>
          <w:p>
            <w:pPr>
              <w:spacing w:line="288" w:lineRule="auto"/>
              <w:jc w:val="left"/>
              <w:rPr>
                <w:szCs w:val="20"/>
              </w:rPr>
            </w:pPr>
            <w:r>
              <w:rPr>
                <w:szCs w:val="20"/>
              </w:rPr>
              <w:t>头标区</w:t>
            </w:r>
          </w:p>
        </w:tc>
        <w:tc>
          <w:tcPr>
            <w:tcW w:w="1527" w:type="pct"/>
            <w:noWrap w:val="0"/>
            <w:vAlign w:val="top"/>
          </w:tcPr>
          <w:p>
            <w:pPr>
              <w:spacing w:line="288" w:lineRule="auto"/>
              <w:ind w:left="360"/>
              <w:jc w:val="left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pct"/>
            <w:vMerge w:val="continue"/>
            <w:noWrap w:val="0"/>
            <w:vAlign w:val="top"/>
          </w:tcPr>
          <w:p>
            <w:pPr>
              <w:spacing w:line="288" w:lineRule="auto"/>
              <w:rPr>
                <w:szCs w:val="20"/>
              </w:rPr>
            </w:pPr>
          </w:p>
        </w:tc>
        <w:tc>
          <w:tcPr>
            <w:tcW w:w="2627" w:type="pct"/>
            <w:noWrap w:val="0"/>
            <w:vAlign w:val="top"/>
          </w:tcPr>
          <w:p>
            <w:pPr>
              <w:spacing w:line="288" w:lineRule="auto"/>
              <w:jc w:val="left"/>
              <w:rPr>
                <w:szCs w:val="20"/>
              </w:rPr>
            </w:pPr>
            <w:r>
              <w:rPr>
                <w:szCs w:val="20"/>
              </w:rPr>
              <w:t>定长数据元素</w:t>
            </w:r>
          </w:p>
        </w:tc>
        <w:tc>
          <w:tcPr>
            <w:tcW w:w="1527" w:type="pct"/>
            <w:noWrap w:val="0"/>
            <w:vAlign w:val="top"/>
          </w:tcPr>
          <w:p>
            <w:pPr>
              <w:spacing w:line="288" w:lineRule="auto"/>
              <w:ind w:left="360"/>
              <w:jc w:val="left"/>
              <w:rPr>
                <w:szCs w:val="20"/>
              </w:rPr>
            </w:pPr>
            <w:r>
              <w:rPr>
                <w:szCs w:val="20"/>
              </w:rPr>
              <w:t>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pct"/>
            <w:vMerge w:val="continue"/>
            <w:noWrap w:val="0"/>
            <w:vAlign w:val="top"/>
          </w:tcPr>
          <w:p>
            <w:pPr>
              <w:spacing w:line="288" w:lineRule="auto"/>
              <w:rPr>
                <w:szCs w:val="20"/>
              </w:rPr>
            </w:pPr>
          </w:p>
        </w:tc>
        <w:tc>
          <w:tcPr>
            <w:tcW w:w="2627" w:type="pct"/>
            <w:noWrap w:val="0"/>
            <w:vAlign w:val="top"/>
          </w:tcPr>
          <w:p>
            <w:pPr>
              <w:spacing w:line="288" w:lineRule="auto"/>
              <w:jc w:val="left"/>
              <w:rPr>
                <w:szCs w:val="20"/>
              </w:rPr>
            </w:pPr>
            <w:r>
              <w:rPr>
                <w:szCs w:val="20"/>
              </w:rPr>
              <w:t>标准号与获得方式项</w:t>
            </w:r>
          </w:p>
        </w:tc>
        <w:tc>
          <w:tcPr>
            <w:tcW w:w="1527" w:type="pct"/>
            <w:noWrap w:val="0"/>
            <w:vAlign w:val="top"/>
          </w:tcPr>
          <w:p>
            <w:pPr>
              <w:spacing w:line="288" w:lineRule="auto"/>
              <w:ind w:left="360"/>
              <w:jc w:val="left"/>
              <w:rPr>
                <w:szCs w:val="20"/>
              </w:rPr>
            </w:pPr>
            <w:r>
              <w:rPr>
                <w:szCs w:val="20"/>
              </w:rPr>
              <w:t>020、022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6" w:type="pct"/>
            <w:vMerge w:val="continue"/>
            <w:noWrap w:val="0"/>
            <w:vAlign w:val="top"/>
          </w:tcPr>
          <w:p>
            <w:pPr>
              <w:spacing w:line="288" w:lineRule="auto"/>
              <w:rPr>
                <w:szCs w:val="20"/>
              </w:rPr>
            </w:pPr>
          </w:p>
        </w:tc>
        <w:tc>
          <w:tcPr>
            <w:tcW w:w="2627" w:type="pct"/>
            <w:noWrap w:val="0"/>
            <w:vAlign w:val="top"/>
          </w:tcPr>
          <w:p>
            <w:pPr>
              <w:spacing w:line="288" w:lineRule="auto"/>
              <w:jc w:val="left"/>
              <w:rPr>
                <w:szCs w:val="20"/>
              </w:rPr>
            </w:pPr>
            <w:r>
              <w:rPr>
                <w:szCs w:val="20"/>
              </w:rPr>
              <w:t>编目源</w:t>
            </w:r>
          </w:p>
        </w:tc>
        <w:tc>
          <w:tcPr>
            <w:tcW w:w="1527" w:type="pct"/>
            <w:noWrap w:val="0"/>
            <w:vAlign w:val="top"/>
          </w:tcPr>
          <w:p>
            <w:pPr>
              <w:spacing w:line="288" w:lineRule="auto"/>
              <w:ind w:left="360"/>
              <w:jc w:val="left"/>
              <w:rPr>
                <w:szCs w:val="20"/>
              </w:rPr>
            </w:pPr>
            <w:r>
              <w:rPr>
                <w:szCs w:val="20"/>
              </w:rPr>
              <w:t>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6" w:type="pct"/>
            <w:vMerge w:val="continue"/>
            <w:noWrap w:val="0"/>
            <w:vAlign w:val="top"/>
          </w:tcPr>
          <w:p>
            <w:pPr>
              <w:spacing w:line="288" w:lineRule="auto"/>
              <w:rPr>
                <w:szCs w:val="20"/>
              </w:rPr>
            </w:pPr>
          </w:p>
        </w:tc>
        <w:tc>
          <w:tcPr>
            <w:tcW w:w="2627" w:type="pct"/>
            <w:noWrap w:val="0"/>
            <w:vAlign w:val="top"/>
          </w:tcPr>
          <w:p>
            <w:pPr>
              <w:spacing w:line="288" w:lineRule="auto"/>
              <w:jc w:val="left"/>
              <w:rPr>
                <w:szCs w:val="20"/>
              </w:rPr>
            </w:pPr>
            <w:r>
              <w:rPr>
                <w:szCs w:val="20"/>
              </w:rPr>
              <w:t>语种代码</w:t>
            </w:r>
            <w:bookmarkStart w:id="1" w:name="_GoBack"/>
            <w:bookmarkEnd w:id="1"/>
          </w:p>
        </w:tc>
        <w:tc>
          <w:tcPr>
            <w:tcW w:w="1527" w:type="pct"/>
            <w:noWrap w:val="0"/>
            <w:vAlign w:val="top"/>
          </w:tcPr>
          <w:p>
            <w:pPr>
              <w:spacing w:line="288" w:lineRule="auto"/>
              <w:ind w:left="360"/>
              <w:jc w:val="left"/>
              <w:rPr>
                <w:szCs w:val="20"/>
              </w:rPr>
            </w:pPr>
            <w:r>
              <w:rPr>
                <w:szCs w:val="20"/>
              </w:rPr>
              <w:t>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6" w:type="pct"/>
            <w:vMerge w:val="continue"/>
            <w:noWrap w:val="0"/>
            <w:vAlign w:val="top"/>
          </w:tcPr>
          <w:p>
            <w:pPr>
              <w:spacing w:line="288" w:lineRule="auto"/>
              <w:rPr>
                <w:szCs w:val="20"/>
              </w:rPr>
            </w:pPr>
          </w:p>
        </w:tc>
        <w:tc>
          <w:tcPr>
            <w:tcW w:w="2627" w:type="pct"/>
            <w:noWrap w:val="0"/>
            <w:vAlign w:val="top"/>
          </w:tcPr>
          <w:p>
            <w:pPr>
              <w:spacing w:line="288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地理区域代码</w:t>
            </w:r>
          </w:p>
        </w:tc>
        <w:tc>
          <w:tcPr>
            <w:tcW w:w="1527" w:type="pct"/>
            <w:noWrap w:val="0"/>
            <w:vAlign w:val="top"/>
          </w:tcPr>
          <w:p>
            <w:pPr>
              <w:spacing w:line="288" w:lineRule="auto"/>
              <w:ind w:left="360"/>
              <w:jc w:val="left"/>
              <w:rPr>
                <w:szCs w:val="20"/>
              </w:rPr>
            </w:pPr>
            <w:r>
              <w:rPr>
                <w:szCs w:val="20"/>
              </w:rPr>
              <w:t>04</w:t>
            </w:r>
            <w:r>
              <w:rPr>
                <w:rFonts w:hint="eastAsia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6" w:type="pct"/>
            <w:vMerge w:val="continue"/>
            <w:noWrap w:val="0"/>
            <w:vAlign w:val="top"/>
          </w:tcPr>
          <w:p>
            <w:pPr>
              <w:spacing w:line="288" w:lineRule="auto"/>
              <w:rPr>
                <w:szCs w:val="20"/>
              </w:rPr>
            </w:pPr>
          </w:p>
        </w:tc>
        <w:tc>
          <w:tcPr>
            <w:tcW w:w="4477" w:type="dxa"/>
            <w:noWrap w:val="0"/>
            <w:vAlign w:val="top"/>
          </w:tcPr>
          <w:p>
            <w:pPr>
              <w:jc w:val="left"/>
              <w:rPr>
                <w:rFonts w:hint="eastAsia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出版/生产实体国代码</w:t>
            </w:r>
          </w:p>
        </w:tc>
        <w:tc>
          <w:tcPr>
            <w:tcW w:w="2603" w:type="dxa"/>
            <w:noWrap w:val="0"/>
            <w:vAlign w:val="top"/>
          </w:tcPr>
          <w:p>
            <w:pPr>
              <w:ind w:left="360" w:leftChars="0"/>
              <w:jc w:val="left"/>
              <w:rPr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6" w:type="pct"/>
            <w:vMerge w:val="continue"/>
            <w:noWrap w:val="0"/>
            <w:vAlign w:val="top"/>
          </w:tcPr>
          <w:p>
            <w:pPr>
              <w:spacing w:line="288" w:lineRule="auto"/>
              <w:rPr>
                <w:szCs w:val="20"/>
              </w:rPr>
            </w:pPr>
          </w:p>
        </w:tc>
        <w:tc>
          <w:tcPr>
            <w:tcW w:w="2627" w:type="pct"/>
            <w:noWrap w:val="0"/>
            <w:vAlign w:val="top"/>
          </w:tcPr>
          <w:p>
            <w:pPr>
              <w:spacing w:line="288" w:lineRule="auto"/>
              <w:jc w:val="left"/>
              <w:rPr>
                <w:szCs w:val="20"/>
              </w:rPr>
            </w:pPr>
            <w:r>
              <w:rPr>
                <w:szCs w:val="20"/>
              </w:rPr>
              <w:t>分类标引</w:t>
            </w:r>
          </w:p>
        </w:tc>
        <w:tc>
          <w:tcPr>
            <w:tcW w:w="1527" w:type="pct"/>
            <w:noWrap w:val="0"/>
            <w:vAlign w:val="top"/>
          </w:tcPr>
          <w:p>
            <w:pPr>
              <w:spacing w:line="288" w:lineRule="auto"/>
              <w:ind w:left="36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  <w:lang w:val="en-US" w:eastAsia="zh-CN"/>
              </w:rPr>
              <w:t>084或</w:t>
            </w:r>
            <w:r>
              <w:rPr>
                <w:szCs w:val="20"/>
              </w:rPr>
              <w:t>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6" w:type="pct"/>
            <w:vMerge w:val="continue"/>
            <w:noWrap w:val="0"/>
            <w:vAlign w:val="top"/>
          </w:tcPr>
          <w:p>
            <w:pPr>
              <w:spacing w:line="288" w:lineRule="auto"/>
              <w:rPr>
                <w:szCs w:val="20"/>
              </w:rPr>
            </w:pPr>
          </w:p>
        </w:tc>
        <w:tc>
          <w:tcPr>
            <w:tcW w:w="2627" w:type="pct"/>
            <w:noWrap w:val="0"/>
            <w:vAlign w:val="top"/>
          </w:tcPr>
          <w:p>
            <w:pPr>
              <w:spacing w:line="288" w:lineRule="auto"/>
              <w:jc w:val="left"/>
              <w:rPr>
                <w:szCs w:val="20"/>
              </w:rPr>
            </w:pPr>
            <w:r>
              <w:rPr>
                <w:szCs w:val="20"/>
              </w:rPr>
              <w:t>主要款目标目</w:t>
            </w:r>
          </w:p>
        </w:tc>
        <w:tc>
          <w:tcPr>
            <w:tcW w:w="1527" w:type="pct"/>
            <w:noWrap w:val="0"/>
            <w:vAlign w:val="top"/>
          </w:tcPr>
          <w:p>
            <w:pPr>
              <w:spacing w:line="288" w:lineRule="auto"/>
              <w:ind w:left="360"/>
              <w:jc w:val="left"/>
              <w:rPr>
                <w:szCs w:val="20"/>
              </w:rPr>
            </w:pPr>
            <w:r>
              <w:rPr>
                <w:szCs w:val="20"/>
              </w:rPr>
              <w:t>1XX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6" w:type="pct"/>
            <w:vMerge w:val="continue"/>
            <w:noWrap w:val="0"/>
            <w:vAlign w:val="top"/>
          </w:tcPr>
          <w:p>
            <w:pPr>
              <w:spacing w:line="288" w:lineRule="auto"/>
              <w:rPr>
                <w:szCs w:val="20"/>
              </w:rPr>
            </w:pPr>
          </w:p>
        </w:tc>
        <w:tc>
          <w:tcPr>
            <w:tcW w:w="2627" w:type="pct"/>
            <w:noWrap w:val="0"/>
            <w:vAlign w:val="top"/>
          </w:tcPr>
          <w:p>
            <w:pPr>
              <w:spacing w:line="288" w:lineRule="auto"/>
              <w:jc w:val="left"/>
              <w:rPr>
                <w:szCs w:val="20"/>
              </w:rPr>
            </w:pPr>
            <w:r>
              <w:rPr>
                <w:szCs w:val="20"/>
              </w:rPr>
              <w:t>题名</w:t>
            </w:r>
            <w:r>
              <w:rPr>
                <w:rFonts w:hint="eastAsia"/>
                <w:szCs w:val="20"/>
              </w:rPr>
              <w:t>与题名相关</w:t>
            </w:r>
          </w:p>
        </w:tc>
        <w:tc>
          <w:tcPr>
            <w:tcW w:w="1527" w:type="pct"/>
            <w:noWrap w:val="0"/>
            <w:vAlign w:val="top"/>
          </w:tcPr>
          <w:p>
            <w:pPr>
              <w:spacing w:line="288" w:lineRule="auto"/>
              <w:ind w:left="360"/>
              <w:jc w:val="left"/>
              <w:rPr>
                <w:szCs w:val="20"/>
              </w:rPr>
            </w:pPr>
            <w:r>
              <w:rPr>
                <w:szCs w:val="20"/>
              </w:rPr>
              <w:t>20X-24X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6" w:type="pct"/>
            <w:vMerge w:val="continue"/>
            <w:noWrap w:val="0"/>
            <w:vAlign w:val="top"/>
          </w:tcPr>
          <w:p>
            <w:pPr>
              <w:spacing w:line="288" w:lineRule="auto"/>
              <w:rPr>
                <w:szCs w:val="20"/>
              </w:rPr>
            </w:pPr>
          </w:p>
        </w:tc>
        <w:tc>
          <w:tcPr>
            <w:tcW w:w="2627" w:type="pct"/>
            <w:noWrap w:val="0"/>
            <w:vAlign w:val="top"/>
          </w:tcPr>
          <w:p>
            <w:pPr>
              <w:spacing w:line="288" w:lineRule="auto"/>
              <w:jc w:val="left"/>
              <w:rPr>
                <w:szCs w:val="20"/>
              </w:rPr>
            </w:pPr>
            <w:r>
              <w:rPr>
                <w:szCs w:val="20"/>
              </w:rPr>
              <w:t>版本</w:t>
            </w:r>
            <w:r>
              <w:rPr>
                <w:rFonts w:hint="eastAsia"/>
                <w:szCs w:val="20"/>
              </w:rPr>
              <w:t>项</w:t>
            </w:r>
          </w:p>
        </w:tc>
        <w:tc>
          <w:tcPr>
            <w:tcW w:w="1527" w:type="pct"/>
            <w:noWrap w:val="0"/>
            <w:vAlign w:val="top"/>
          </w:tcPr>
          <w:p>
            <w:pPr>
              <w:spacing w:line="288" w:lineRule="auto"/>
              <w:ind w:left="36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46" w:type="pct"/>
            <w:vMerge w:val="continue"/>
            <w:noWrap w:val="0"/>
            <w:vAlign w:val="top"/>
          </w:tcPr>
          <w:p>
            <w:pPr>
              <w:spacing w:line="288" w:lineRule="auto"/>
              <w:rPr>
                <w:szCs w:val="20"/>
              </w:rPr>
            </w:pPr>
          </w:p>
        </w:tc>
        <w:tc>
          <w:tcPr>
            <w:tcW w:w="2627" w:type="pct"/>
            <w:noWrap w:val="0"/>
            <w:vAlign w:val="top"/>
          </w:tcPr>
          <w:p>
            <w:pPr>
              <w:spacing w:line="288" w:lineRule="auto"/>
              <w:jc w:val="left"/>
              <w:rPr>
                <w:szCs w:val="20"/>
              </w:rPr>
            </w:pPr>
            <w:r>
              <w:rPr>
                <w:szCs w:val="20"/>
              </w:rPr>
              <w:t>文献特殊细节项</w:t>
            </w:r>
          </w:p>
        </w:tc>
        <w:tc>
          <w:tcPr>
            <w:tcW w:w="1527" w:type="pct"/>
            <w:noWrap w:val="0"/>
            <w:vAlign w:val="top"/>
          </w:tcPr>
          <w:p>
            <w:pPr>
              <w:spacing w:line="288" w:lineRule="auto"/>
              <w:ind w:left="360"/>
              <w:jc w:val="left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szCs w:val="20"/>
              </w:rPr>
              <w:t>254、255、256</w:t>
            </w:r>
            <w:r>
              <w:rPr>
                <w:rFonts w:hint="eastAsia"/>
                <w:szCs w:val="20"/>
                <w:lang w:eastAsia="zh-CN"/>
              </w:rPr>
              <w:t>、</w:t>
            </w:r>
            <w:r>
              <w:rPr>
                <w:rFonts w:hint="eastAsia"/>
                <w:szCs w:val="20"/>
                <w:lang w:val="en-US" w:eastAsia="zh-CN"/>
              </w:rPr>
              <w:t>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6" w:type="pct"/>
            <w:vMerge w:val="continue"/>
            <w:noWrap w:val="0"/>
            <w:vAlign w:val="top"/>
          </w:tcPr>
          <w:p>
            <w:pPr>
              <w:spacing w:line="288" w:lineRule="auto"/>
              <w:rPr>
                <w:szCs w:val="20"/>
              </w:rPr>
            </w:pPr>
          </w:p>
        </w:tc>
        <w:tc>
          <w:tcPr>
            <w:tcW w:w="2627" w:type="pct"/>
            <w:noWrap w:val="0"/>
            <w:vAlign w:val="top"/>
          </w:tcPr>
          <w:p>
            <w:pPr>
              <w:spacing w:line="288" w:lineRule="auto"/>
              <w:jc w:val="left"/>
              <w:rPr>
                <w:szCs w:val="20"/>
              </w:rPr>
            </w:pPr>
            <w:r>
              <w:rPr>
                <w:szCs w:val="20"/>
              </w:rPr>
              <w:t>出版发行项</w:t>
            </w:r>
          </w:p>
        </w:tc>
        <w:tc>
          <w:tcPr>
            <w:tcW w:w="1527" w:type="pct"/>
            <w:noWrap w:val="0"/>
            <w:vAlign w:val="top"/>
          </w:tcPr>
          <w:p>
            <w:pPr>
              <w:spacing w:line="288" w:lineRule="auto"/>
              <w:ind w:left="360"/>
              <w:jc w:val="left"/>
              <w:rPr>
                <w:szCs w:val="20"/>
              </w:rPr>
            </w:pPr>
            <w:r>
              <w:rPr>
                <w:szCs w:val="20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6" w:type="pct"/>
            <w:vMerge w:val="continue"/>
            <w:noWrap w:val="0"/>
            <w:vAlign w:val="top"/>
          </w:tcPr>
          <w:p>
            <w:pPr>
              <w:spacing w:line="288" w:lineRule="auto"/>
              <w:rPr>
                <w:szCs w:val="20"/>
              </w:rPr>
            </w:pPr>
          </w:p>
        </w:tc>
        <w:tc>
          <w:tcPr>
            <w:tcW w:w="2627" w:type="pct"/>
            <w:noWrap w:val="0"/>
            <w:vAlign w:val="top"/>
          </w:tcPr>
          <w:p>
            <w:pPr>
              <w:spacing w:line="288" w:lineRule="auto"/>
              <w:jc w:val="left"/>
              <w:rPr>
                <w:szCs w:val="20"/>
              </w:rPr>
            </w:pPr>
            <w:r>
              <w:rPr>
                <w:szCs w:val="20"/>
              </w:rPr>
              <w:t>载体形态项</w:t>
            </w:r>
          </w:p>
        </w:tc>
        <w:tc>
          <w:tcPr>
            <w:tcW w:w="1527" w:type="pct"/>
            <w:noWrap w:val="0"/>
            <w:vAlign w:val="top"/>
          </w:tcPr>
          <w:p>
            <w:pPr>
              <w:spacing w:line="288" w:lineRule="auto"/>
              <w:ind w:left="360"/>
              <w:jc w:val="left"/>
              <w:rPr>
                <w:szCs w:val="20"/>
              </w:rPr>
            </w:pPr>
            <w:r>
              <w:rPr>
                <w:szCs w:val="20"/>
              </w:rPr>
              <w:t>3</w:t>
            </w:r>
            <w:r>
              <w:rPr>
                <w:rFonts w:hint="eastAsia"/>
                <w:szCs w:val="20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pct"/>
            <w:vMerge w:val="continue"/>
            <w:noWrap w:val="0"/>
            <w:vAlign w:val="top"/>
          </w:tcPr>
          <w:p>
            <w:pPr>
              <w:spacing w:line="288" w:lineRule="auto"/>
              <w:rPr>
                <w:szCs w:val="20"/>
              </w:rPr>
            </w:pPr>
          </w:p>
        </w:tc>
        <w:tc>
          <w:tcPr>
            <w:tcW w:w="2627" w:type="pct"/>
            <w:noWrap w:val="0"/>
            <w:vAlign w:val="top"/>
          </w:tcPr>
          <w:p>
            <w:pPr>
              <w:spacing w:line="288" w:lineRule="auto"/>
              <w:jc w:val="left"/>
              <w:rPr>
                <w:szCs w:val="20"/>
              </w:rPr>
            </w:pPr>
            <w:r>
              <w:rPr>
                <w:szCs w:val="20"/>
              </w:rPr>
              <w:t>丛编项</w:t>
            </w:r>
          </w:p>
        </w:tc>
        <w:tc>
          <w:tcPr>
            <w:tcW w:w="1527" w:type="pct"/>
            <w:noWrap w:val="0"/>
            <w:vAlign w:val="top"/>
          </w:tcPr>
          <w:p>
            <w:pPr>
              <w:spacing w:line="288" w:lineRule="auto"/>
              <w:ind w:left="360"/>
              <w:jc w:val="left"/>
              <w:rPr>
                <w:szCs w:val="20"/>
              </w:rPr>
            </w:pPr>
            <w:r>
              <w:rPr>
                <w:szCs w:val="20"/>
              </w:rPr>
              <w:t>4XX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pct"/>
            <w:vMerge w:val="continue"/>
            <w:noWrap w:val="0"/>
            <w:vAlign w:val="top"/>
          </w:tcPr>
          <w:p>
            <w:pPr>
              <w:spacing w:line="288" w:lineRule="auto"/>
              <w:rPr>
                <w:szCs w:val="20"/>
              </w:rPr>
            </w:pPr>
          </w:p>
        </w:tc>
        <w:tc>
          <w:tcPr>
            <w:tcW w:w="2627" w:type="pct"/>
            <w:noWrap w:val="0"/>
            <w:vAlign w:val="top"/>
          </w:tcPr>
          <w:p>
            <w:pPr>
              <w:spacing w:line="288" w:lineRule="auto"/>
              <w:jc w:val="left"/>
              <w:rPr>
                <w:szCs w:val="20"/>
              </w:rPr>
            </w:pPr>
            <w:r>
              <w:rPr>
                <w:szCs w:val="20"/>
              </w:rPr>
              <w:t>附注项</w:t>
            </w:r>
          </w:p>
        </w:tc>
        <w:tc>
          <w:tcPr>
            <w:tcW w:w="1527" w:type="pct"/>
            <w:noWrap w:val="0"/>
            <w:vAlign w:val="top"/>
          </w:tcPr>
          <w:p>
            <w:pPr>
              <w:spacing w:line="288" w:lineRule="auto"/>
              <w:ind w:left="360"/>
              <w:jc w:val="left"/>
              <w:rPr>
                <w:szCs w:val="20"/>
              </w:rPr>
            </w:pPr>
            <w:r>
              <w:rPr>
                <w:szCs w:val="20"/>
              </w:rPr>
              <w:t>5XX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pct"/>
            <w:vMerge w:val="continue"/>
            <w:noWrap w:val="0"/>
            <w:vAlign w:val="top"/>
          </w:tcPr>
          <w:p>
            <w:pPr>
              <w:spacing w:line="288" w:lineRule="auto"/>
              <w:rPr>
                <w:szCs w:val="20"/>
              </w:rPr>
            </w:pPr>
          </w:p>
        </w:tc>
        <w:tc>
          <w:tcPr>
            <w:tcW w:w="2627" w:type="pct"/>
            <w:noWrap w:val="0"/>
            <w:vAlign w:val="top"/>
          </w:tcPr>
          <w:p>
            <w:pPr>
              <w:spacing w:line="288" w:lineRule="auto"/>
              <w:jc w:val="left"/>
              <w:rPr>
                <w:szCs w:val="20"/>
              </w:rPr>
            </w:pPr>
            <w:r>
              <w:rPr>
                <w:szCs w:val="20"/>
              </w:rPr>
              <w:t>主题标引</w:t>
            </w:r>
          </w:p>
        </w:tc>
        <w:tc>
          <w:tcPr>
            <w:tcW w:w="1527" w:type="pct"/>
            <w:noWrap w:val="0"/>
            <w:vAlign w:val="top"/>
          </w:tcPr>
          <w:p>
            <w:pPr>
              <w:spacing w:line="288" w:lineRule="auto"/>
              <w:ind w:left="360"/>
              <w:jc w:val="left"/>
              <w:rPr>
                <w:szCs w:val="20"/>
              </w:rPr>
            </w:pPr>
            <w:r>
              <w:rPr>
                <w:szCs w:val="20"/>
              </w:rPr>
              <w:t>6X</w:t>
            </w:r>
            <w:r>
              <w:rPr>
                <w:rFonts w:hint="eastAsia"/>
                <w:szCs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pct"/>
            <w:vMerge w:val="continue"/>
            <w:noWrap w:val="0"/>
            <w:vAlign w:val="top"/>
          </w:tcPr>
          <w:p>
            <w:pPr>
              <w:spacing w:line="288" w:lineRule="auto"/>
              <w:rPr>
                <w:szCs w:val="20"/>
              </w:rPr>
            </w:pPr>
          </w:p>
        </w:tc>
        <w:tc>
          <w:tcPr>
            <w:tcW w:w="2627" w:type="pct"/>
            <w:noWrap w:val="0"/>
            <w:vAlign w:val="top"/>
          </w:tcPr>
          <w:p>
            <w:pPr>
              <w:spacing w:line="288" w:lineRule="auto"/>
              <w:jc w:val="left"/>
              <w:rPr>
                <w:szCs w:val="20"/>
              </w:rPr>
            </w:pPr>
            <w:r>
              <w:rPr>
                <w:szCs w:val="20"/>
              </w:rPr>
              <w:t>附加款目</w:t>
            </w:r>
            <w:r>
              <w:rPr>
                <w:rFonts w:hint="eastAsia"/>
                <w:color w:val="000000"/>
                <w:szCs w:val="21"/>
              </w:rPr>
              <w:t>和连接款目</w:t>
            </w:r>
          </w:p>
        </w:tc>
        <w:tc>
          <w:tcPr>
            <w:tcW w:w="1527" w:type="pct"/>
            <w:noWrap w:val="0"/>
            <w:vAlign w:val="top"/>
          </w:tcPr>
          <w:p>
            <w:pPr>
              <w:spacing w:line="288" w:lineRule="auto"/>
              <w:ind w:left="360"/>
              <w:jc w:val="left"/>
              <w:rPr>
                <w:rFonts w:hint="eastAsia" w:eastAsia="宋体"/>
                <w:szCs w:val="20"/>
                <w:lang w:eastAsia="zh-CN"/>
              </w:rPr>
            </w:pPr>
            <w:r>
              <w:rPr>
                <w:rFonts w:hint="eastAsia"/>
                <w:szCs w:val="20"/>
              </w:rPr>
              <w:t>7</w:t>
            </w:r>
            <w:r>
              <w:rPr>
                <w:rFonts w:hint="eastAsia"/>
                <w:szCs w:val="20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6" w:type="pct"/>
            <w:vMerge w:val="continue"/>
            <w:noWrap w:val="0"/>
            <w:vAlign w:val="top"/>
          </w:tcPr>
          <w:p>
            <w:pPr>
              <w:spacing w:line="288" w:lineRule="auto"/>
              <w:rPr>
                <w:szCs w:val="20"/>
              </w:rPr>
            </w:pPr>
          </w:p>
        </w:tc>
        <w:tc>
          <w:tcPr>
            <w:tcW w:w="2627" w:type="pct"/>
            <w:noWrap w:val="0"/>
            <w:vAlign w:val="top"/>
          </w:tcPr>
          <w:p>
            <w:pPr>
              <w:spacing w:line="288" w:lineRule="auto"/>
              <w:jc w:val="left"/>
              <w:rPr>
                <w:szCs w:val="20"/>
              </w:rPr>
            </w:pPr>
            <w:r>
              <w:rPr>
                <w:szCs w:val="20"/>
              </w:rPr>
              <w:t>丛编附加款目</w:t>
            </w:r>
          </w:p>
        </w:tc>
        <w:tc>
          <w:tcPr>
            <w:tcW w:w="1527" w:type="pct"/>
            <w:noWrap w:val="0"/>
            <w:vAlign w:val="top"/>
          </w:tcPr>
          <w:p>
            <w:pPr>
              <w:spacing w:line="288" w:lineRule="auto"/>
              <w:ind w:left="360"/>
              <w:jc w:val="left"/>
              <w:rPr>
                <w:szCs w:val="20"/>
              </w:rPr>
            </w:pPr>
            <w:r>
              <w:rPr>
                <w:szCs w:val="20"/>
              </w:rPr>
              <w:t>80X-8</w:t>
            </w:r>
            <w:r>
              <w:rPr>
                <w:rFonts w:hint="eastAsia"/>
                <w:szCs w:val="20"/>
              </w:rPr>
              <w:t>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6" w:type="pct"/>
            <w:noWrap w:val="0"/>
            <w:vAlign w:val="center"/>
          </w:tcPr>
          <w:p>
            <w:pPr>
              <w:spacing w:line="28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著录正确性</w:t>
            </w:r>
          </w:p>
        </w:tc>
        <w:tc>
          <w:tcPr>
            <w:tcW w:w="4154" w:type="pct"/>
            <w:gridSpan w:val="2"/>
            <w:noWrap w:val="0"/>
            <w:vAlign w:val="top"/>
          </w:tcPr>
          <w:p>
            <w:pPr>
              <w:spacing w:line="288" w:lineRule="auto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ISBN（020$a）、正题名(245$a)要求著录完全正确，其它字段错误率低于百分之三。</w:t>
            </w:r>
          </w:p>
          <w:p>
            <w:pPr>
              <w:spacing w:line="288" w:lineRule="auto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MARC21记录里，不得含有856和905字段，以及其他非MARC21的自定义字段。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91AB1"/>
    <w:rsid w:val="15A91AB1"/>
    <w:rsid w:val="2DAC06E9"/>
    <w:rsid w:val="77B9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件标题"/>
    <w:basedOn w:val="1"/>
    <w:unhideWhenUsed/>
    <w:qFormat/>
    <w:uiPriority w:val="0"/>
    <w:pPr>
      <w:tabs>
        <w:tab w:val="left" w:pos="900"/>
      </w:tabs>
      <w:spacing w:beforeLines="0" w:afterLines="0" w:line="360" w:lineRule="auto"/>
      <w:outlineLvl w:val="1"/>
    </w:pPr>
    <w:rPr>
      <w:rFonts w:hint="default" w:hAnsi="宋体"/>
      <w:b/>
      <w:kern w:val="0"/>
      <w:sz w:val="30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377</Characters>
  <Lines>0</Lines>
  <Paragraphs>0</Paragraphs>
  <TotalTime>0</TotalTime>
  <ScaleCrop>false</ScaleCrop>
  <LinksUpToDate>false</LinksUpToDate>
  <CharactersWithSpaces>378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2022-04-01T01:19:00Z</dcterms:created>
  <dc:creator>wst</dc:creator>
  <cp:lastModifiedBy>wst</cp:lastModifiedBy>
  <dcterms:modified xsi:type="dcterms:W3CDTF">2022-04-01T01:27:31Z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3AC425B1F49A4BEBBC691CE9899D67E3</vt:lpwstr>
  </property>
</Properties>
</file>